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9E47F" w14:textId="7B8829B6" w:rsidR="000C0F5B" w:rsidRPr="00F15B92" w:rsidRDefault="000C0F5B" w:rsidP="000C0F5B">
      <w:pPr>
        <w:tabs>
          <w:tab w:val="right" w:pos="9639"/>
        </w:tabs>
        <w:spacing w:after="0"/>
        <w:rPr>
          <w:rFonts w:ascii="Arial" w:eastAsia="Times New Roman" w:hAnsi="Arial" w:cs="Arial"/>
          <w:b/>
          <w:sz w:val="22"/>
          <w:szCs w:val="22"/>
          <w:lang w:val="sv-SE"/>
        </w:rPr>
      </w:pPr>
      <w:r w:rsidRPr="00F15B92">
        <w:rPr>
          <w:rFonts w:ascii="Arial" w:eastAsia="Times New Roman" w:hAnsi="Arial" w:cs="Arial"/>
          <w:b/>
          <w:sz w:val="22"/>
          <w:szCs w:val="22"/>
          <w:lang w:val="sv-SE"/>
        </w:rPr>
        <w:t>3GPP TSG-SA3 Meeting #117</w:t>
      </w:r>
      <w:r w:rsidRPr="00F15B92">
        <w:rPr>
          <w:rFonts w:ascii="Arial" w:eastAsia="Times New Roman" w:hAnsi="Arial" w:cs="Arial"/>
          <w:b/>
          <w:sz w:val="22"/>
          <w:szCs w:val="22"/>
          <w:lang w:val="sv-SE"/>
        </w:rPr>
        <w:tab/>
        <w:t>S3-</w:t>
      </w:r>
      <w:r w:rsidR="00F15B92" w:rsidRPr="00F15B92">
        <w:rPr>
          <w:rFonts w:ascii="Arial" w:eastAsia="Times New Roman" w:hAnsi="Arial" w:cs="Arial"/>
          <w:b/>
          <w:sz w:val="22"/>
          <w:szCs w:val="22"/>
          <w:lang w:val="sv-SE"/>
        </w:rPr>
        <w:t>24</w:t>
      </w:r>
      <w:r w:rsidR="00F15B92">
        <w:rPr>
          <w:rFonts w:ascii="Arial" w:eastAsia="Times New Roman" w:hAnsi="Arial" w:cs="Arial"/>
          <w:b/>
          <w:sz w:val="22"/>
          <w:szCs w:val="22"/>
          <w:lang w:val="sv-SE"/>
        </w:rPr>
        <w:t>3615</w:t>
      </w:r>
    </w:p>
    <w:p w14:paraId="4F0F8EB6" w14:textId="77777777" w:rsidR="000C0F5B" w:rsidRPr="00872560" w:rsidRDefault="000C0F5B" w:rsidP="000C0F5B">
      <w:pPr>
        <w:pStyle w:val="Header"/>
        <w:rPr>
          <w:b w:val="0"/>
          <w:bCs/>
          <w:noProof/>
          <w:sz w:val="24"/>
        </w:rPr>
      </w:pPr>
      <w:r w:rsidRPr="004E65B2">
        <w:rPr>
          <w:rFonts w:eastAsia="Times New Roman" w:cs="Arial"/>
          <w:sz w:val="22"/>
          <w:szCs w:val="22"/>
        </w:rPr>
        <w:t>Maastricht, Netherlands 19 - 23 August 2024</w:t>
      </w:r>
    </w:p>
    <w:p w14:paraId="336EB6CC" w14:textId="77777777" w:rsidR="0010401F" w:rsidRDefault="0010401F">
      <w:pPr>
        <w:keepNext/>
        <w:pBdr>
          <w:bottom w:val="single" w:sz="4" w:space="1" w:color="auto"/>
        </w:pBdr>
        <w:tabs>
          <w:tab w:val="right" w:pos="9639"/>
        </w:tabs>
        <w:outlineLvl w:val="0"/>
        <w:rPr>
          <w:rFonts w:ascii="Arial" w:hAnsi="Arial" w:cs="Arial"/>
          <w:b/>
          <w:sz w:val="24"/>
        </w:rPr>
      </w:pPr>
    </w:p>
    <w:p w14:paraId="39676C5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61CB4">
        <w:rPr>
          <w:rFonts w:ascii="Arial" w:hAnsi="Arial"/>
          <w:b/>
          <w:lang w:val="en-US"/>
        </w:rPr>
        <w:t>Ericsson</w:t>
      </w:r>
    </w:p>
    <w:p w14:paraId="4FB49408" w14:textId="4501079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778A4">
        <w:rPr>
          <w:rFonts w:ascii="Arial" w:hAnsi="Arial" w:cs="Arial"/>
          <w:b/>
        </w:rPr>
        <w:t>New Solution to Key Issue #</w:t>
      </w:r>
      <w:r w:rsidR="00861FB6">
        <w:rPr>
          <w:rFonts w:ascii="Arial" w:hAnsi="Arial" w:cs="Arial"/>
          <w:b/>
        </w:rPr>
        <w:t>2</w:t>
      </w:r>
      <w:r w:rsidR="00D778A4">
        <w:rPr>
          <w:rFonts w:ascii="Arial" w:hAnsi="Arial" w:cs="Arial"/>
          <w:b/>
        </w:rPr>
        <w:t xml:space="preserve">: </w:t>
      </w:r>
      <w:r w:rsidR="00756C63" w:rsidRPr="00756C63">
        <w:rPr>
          <w:rFonts w:ascii="Arial" w:hAnsi="Arial" w:cs="Arial"/>
          <w:b/>
        </w:rPr>
        <w:t>Policy enforcement using NRF configuration</w:t>
      </w:r>
      <w:r w:rsidR="00A30821">
        <w:rPr>
          <w:rFonts w:ascii="Arial" w:hAnsi="Arial" w:cs="Arial"/>
          <w:b/>
        </w:rPr>
        <w:t xml:space="preserve"> and </w:t>
      </w:r>
      <w:r w:rsidR="00A30821" w:rsidRPr="00756C63">
        <w:rPr>
          <w:rFonts w:ascii="Arial" w:hAnsi="Arial" w:cs="Arial"/>
          <w:b/>
        </w:rPr>
        <w:t>short access token lifetime</w:t>
      </w:r>
    </w:p>
    <w:p w14:paraId="5D9FE0D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982054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1CB4">
        <w:rPr>
          <w:rFonts w:ascii="Arial" w:hAnsi="Arial"/>
          <w:b/>
        </w:rPr>
        <w:t>5.1</w:t>
      </w:r>
    </w:p>
    <w:p w14:paraId="6C106454" w14:textId="77777777" w:rsidR="00C022E3" w:rsidRDefault="00C022E3">
      <w:pPr>
        <w:pStyle w:val="Heading1"/>
      </w:pPr>
      <w:r>
        <w:t>1</w:t>
      </w:r>
      <w:r>
        <w:tab/>
        <w:t>Decision/action requested</w:t>
      </w:r>
    </w:p>
    <w:p w14:paraId="4BE5E2ED" w14:textId="77777777" w:rsidR="00C022E3" w:rsidRDefault="00D61C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33.794 [1] below.</w:t>
      </w:r>
    </w:p>
    <w:p w14:paraId="4D3F740A" w14:textId="77777777" w:rsidR="00C022E3" w:rsidRPr="00D61CB4" w:rsidRDefault="00C022E3">
      <w:pPr>
        <w:pStyle w:val="Heading1"/>
      </w:pPr>
      <w:r w:rsidRPr="00D61CB4">
        <w:t>2</w:t>
      </w:r>
      <w:r w:rsidRPr="00D61CB4">
        <w:tab/>
        <w:t>References</w:t>
      </w:r>
    </w:p>
    <w:p w14:paraId="16538A96" w14:textId="77777777" w:rsidR="00C022E3" w:rsidRPr="00737AFD" w:rsidRDefault="00C022E3">
      <w:pPr>
        <w:pStyle w:val="Reference"/>
        <w:rPr>
          <w:lang w:val="en-US"/>
        </w:rPr>
      </w:pPr>
      <w:r w:rsidRPr="00737AFD">
        <w:rPr>
          <w:lang w:val="en-US"/>
        </w:rPr>
        <w:t>[</w:t>
      </w:r>
      <w:r w:rsidR="00D61CB4" w:rsidRPr="00737AFD">
        <w:rPr>
          <w:lang w:val="en-US"/>
        </w:rPr>
        <w:t>1</w:t>
      </w:r>
      <w:r w:rsidRPr="00737AFD">
        <w:rPr>
          <w:lang w:val="en-US"/>
        </w:rPr>
        <w:t>]</w:t>
      </w:r>
      <w:r w:rsidRPr="00737AFD">
        <w:rPr>
          <w:lang w:val="en-US"/>
        </w:rPr>
        <w:tab/>
      </w:r>
      <w:r w:rsidR="00D61CB4" w:rsidRPr="00D61CB4">
        <w:t>3GPP TR 33.794 "Study on enablers for Zero Trust Security"</w:t>
      </w:r>
    </w:p>
    <w:p w14:paraId="1DF86600" w14:textId="77777777" w:rsidR="00C022E3" w:rsidRDefault="00C022E3">
      <w:pPr>
        <w:pStyle w:val="Heading1"/>
      </w:pPr>
      <w:r>
        <w:t>3</w:t>
      </w:r>
      <w:r>
        <w:tab/>
        <w:t>Rationale</w:t>
      </w:r>
    </w:p>
    <w:p w14:paraId="5D6DC8BE" w14:textId="6E5EBF65" w:rsidR="00C022E3" w:rsidRDefault="00B51AA0">
      <w:pPr>
        <w:rPr>
          <w:i/>
        </w:rPr>
      </w:pPr>
      <w:r w:rsidRPr="00B51AA0">
        <w:rPr>
          <w:iCs/>
        </w:rPr>
        <w:t>This contribution proposes a new solution to Key Issue #2 of TR 33.794 [1].</w:t>
      </w:r>
    </w:p>
    <w:p w14:paraId="57BB0A72" w14:textId="77777777" w:rsidR="00C022E3" w:rsidRDefault="00C022E3">
      <w:pPr>
        <w:pStyle w:val="Heading1"/>
      </w:pPr>
      <w:r>
        <w:t>4</w:t>
      </w:r>
      <w:r>
        <w:tab/>
        <w:t>Detailed proposal</w:t>
      </w:r>
    </w:p>
    <w:p w14:paraId="3D8CA70F" w14:textId="77777777" w:rsidR="00C022E3" w:rsidRDefault="00D61CB4" w:rsidP="00D61CB4">
      <w:pPr>
        <w:jc w:val="center"/>
        <w:rPr>
          <w:iCs/>
          <w:color w:val="00B0F0"/>
          <w:sz w:val="36"/>
          <w:szCs w:val="36"/>
        </w:rPr>
      </w:pPr>
      <w:r w:rsidRPr="00D61CB4">
        <w:rPr>
          <w:iCs/>
          <w:color w:val="00B0F0"/>
          <w:sz w:val="36"/>
          <w:szCs w:val="36"/>
        </w:rPr>
        <w:t>*** BEGIN CHANGES ***</w:t>
      </w:r>
    </w:p>
    <w:p w14:paraId="57F1B6A6" w14:textId="43E17B1B" w:rsidR="00AD573F" w:rsidRDefault="00AD573F" w:rsidP="00AD573F">
      <w:pPr>
        <w:pStyle w:val="Heading2"/>
        <w:rPr>
          <w:ins w:id="0" w:author="Author"/>
        </w:rPr>
      </w:pPr>
      <w:bookmarkStart w:id="1" w:name="_Toc167966613"/>
      <w:ins w:id="2" w:author="Author">
        <w:r>
          <w:t>7.</w:t>
        </w:r>
        <w:r w:rsidRPr="00B04214">
          <w:rPr>
            <w:highlight w:val="yellow"/>
          </w:rPr>
          <w:t>Y</w:t>
        </w:r>
        <w:r>
          <w:tab/>
          <w:t>Solution #</w:t>
        </w:r>
        <w:r w:rsidRPr="00B04214">
          <w:rPr>
            <w:highlight w:val="yellow"/>
          </w:rPr>
          <w:t>Y</w:t>
        </w:r>
        <w:r>
          <w:t xml:space="preserve">: </w:t>
        </w:r>
        <w:bookmarkEnd w:id="1"/>
        <w:r w:rsidR="00E2514C">
          <w:t>Policy enforcement using NRF configuration</w:t>
        </w:r>
        <w:r w:rsidR="002E1945">
          <w:t xml:space="preserve"> and short access token lifetime</w:t>
        </w:r>
      </w:ins>
    </w:p>
    <w:p w14:paraId="6EF8F417" w14:textId="77777777" w:rsidR="00AD573F" w:rsidRDefault="00AD573F" w:rsidP="00AD573F">
      <w:pPr>
        <w:pStyle w:val="Heading3"/>
        <w:rPr>
          <w:ins w:id="3" w:author="Author"/>
        </w:rPr>
      </w:pPr>
      <w:bookmarkStart w:id="4" w:name="_Toc513475453"/>
      <w:bookmarkStart w:id="5" w:name="_Toc48930870"/>
      <w:bookmarkStart w:id="6" w:name="_Toc49376119"/>
      <w:bookmarkStart w:id="7" w:name="_Toc56501633"/>
      <w:bookmarkStart w:id="8" w:name="_Toc95076618"/>
      <w:bookmarkStart w:id="9" w:name="_Toc106618437"/>
      <w:bookmarkStart w:id="10" w:name="_Toc158207565"/>
      <w:bookmarkStart w:id="11" w:name="_Toc160088607"/>
      <w:bookmarkStart w:id="12" w:name="_Toc160093524"/>
      <w:bookmarkStart w:id="13" w:name="_Toc160446685"/>
      <w:bookmarkStart w:id="14" w:name="_Toc160446815"/>
      <w:bookmarkStart w:id="15" w:name="_Toc160533919"/>
      <w:bookmarkStart w:id="16" w:name="_Toc167966614"/>
      <w:ins w:id="17" w:author="Author">
        <w:r>
          <w:t>7.</w:t>
        </w:r>
        <w:r w:rsidRPr="00B04214">
          <w:rPr>
            <w:highlight w:val="yellow"/>
          </w:rPr>
          <w:t>Y</w:t>
        </w:r>
        <w:r>
          <w:t>.1</w:t>
        </w:r>
        <w:r>
          <w:tab/>
          <w:t>Introduction</w:t>
        </w:r>
        <w:bookmarkEnd w:id="4"/>
        <w:bookmarkEnd w:id="5"/>
        <w:bookmarkEnd w:id="6"/>
        <w:bookmarkEnd w:id="7"/>
        <w:bookmarkEnd w:id="8"/>
        <w:bookmarkEnd w:id="9"/>
        <w:bookmarkEnd w:id="10"/>
        <w:bookmarkEnd w:id="11"/>
        <w:bookmarkEnd w:id="12"/>
        <w:bookmarkEnd w:id="13"/>
        <w:bookmarkEnd w:id="14"/>
        <w:bookmarkEnd w:id="15"/>
        <w:bookmarkEnd w:id="16"/>
      </w:ins>
    </w:p>
    <w:p w14:paraId="5FB904E0" w14:textId="54BE3EF6" w:rsidR="00B04214" w:rsidRDefault="00B04214" w:rsidP="00B04214">
      <w:pPr>
        <w:rPr>
          <w:ins w:id="18" w:author="Author"/>
        </w:rPr>
      </w:pPr>
      <w:bookmarkStart w:id="19" w:name="_Toc513475454"/>
      <w:bookmarkStart w:id="20" w:name="_Toc48930871"/>
      <w:bookmarkStart w:id="21" w:name="_Toc49376120"/>
      <w:bookmarkStart w:id="22" w:name="_Toc56501634"/>
      <w:bookmarkStart w:id="23" w:name="_Toc95076619"/>
      <w:bookmarkStart w:id="24" w:name="_Toc106618438"/>
      <w:bookmarkStart w:id="25" w:name="_Toc158207566"/>
      <w:bookmarkStart w:id="26" w:name="_Toc160088608"/>
      <w:bookmarkStart w:id="27" w:name="_Toc160093525"/>
      <w:bookmarkStart w:id="28" w:name="_Toc160446686"/>
      <w:bookmarkStart w:id="29" w:name="_Toc160446816"/>
      <w:bookmarkStart w:id="30" w:name="_Toc160533920"/>
      <w:bookmarkStart w:id="31" w:name="_Toc167966615"/>
      <w:ins w:id="32" w:author="Author">
        <w:r w:rsidRPr="00B04214">
          <w:t>This solution address</w:t>
        </w:r>
        <w:r w:rsidR="00086B0A">
          <w:t>es</w:t>
        </w:r>
        <w:r w:rsidRPr="00B04214">
          <w:t xml:space="preserve"> Key Issue #</w:t>
        </w:r>
        <w:r w:rsidR="000D59EE">
          <w:t>2</w:t>
        </w:r>
        <w:r w:rsidRPr="00B04214">
          <w:t xml:space="preserve">: </w:t>
        </w:r>
        <w:r w:rsidR="000D59EE">
          <w:t>"</w:t>
        </w:r>
        <w:r w:rsidR="000D59EE" w:rsidRPr="000D59EE">
          <w:t>Security mechanisms for policy enforcement at the 5G SBA</w:t>
        </w:r>
        <w:r w:rsidR="000D59EE">
          <w:t>"</w:t>
        </w:r>
        <w:r w:rsidR="00400654">
          <w:t xml:space="preserve">, i.e., it describes how the 5GS provides the means to configure suitable PEP </w:t>
        </w:r>
        <w:r w:rsidR="00CD7D60">
          <w:t xml:space="preserve">(Policy Enforcement Points) </w:t>
        </w:r>
        <w:r w:rsidR="00400654">
          <w:t>within the 5G SBA with information about an NF that has been subject to an attack.</w:t>
        </w:r>
        <w:r w:rsidR="009A75F9">
          <w:t xml:space="preserve"> The idea with this solution is to describe how existing mechanisms on the SBA layer can be used to address the requirement.  </w:t>
        </w:r>
      </w:ins>
    </w:p>
    <w:p w14:paraId="1A9917D4" w14:textId="77777777" w:rsidR="00AD573F" w:rsidRDefault="00AD573F" w:rsidP="00AD573F">
      <w:pPr>
        <w:pStyle w:val="Heading3"/>
        <w:rPr>
          <w:ins w:id="33" w:author="Author"/>
        </w:rPr>
      </w:pPr>
      <w:ins w:id="34" w:author="Author">
        <w:r>
          <w:t>7.</w:t>
        </w:r>
        <w:r w:rsidRPr="00B04214">
          <w:rPr>
            <w:highlight w:val="yellow"/>
          </w:rPr>
          <w:t>Y</w:t>
        </w:r>
        <w:r>
          <w:t>.2</w:t>
        </w:r>
        <w:r>
          <w:tab/>
          <w:t>Solution details</w:t>
        </w:r>
        <w:bookmarkEnd w:id="19"/>
        <w:bookmarkEnd w:id="20"/>
        <w:bookmarkEnd w:id="21"/>
        <w:bookmarkEnd w:id="22"/>
        <w:bookmarkEnd w:id="23"/>
        <w:bookmarkEnd w:id="24"/>
        <w:bookmarkEnd w:id="25"/>
        <w:bookmarkEnd w:id="26"/>
        <w:bookmarkEnd w:id="27"/>
        <w:bookmarkEnd w:id="28"/>
        <w:bookmarkEnd w:id="29"/>
        <w:bookmarkEnd w:id="30"/>
        <w:bookmarkEnd w:id="31"/>
      </w:ins>
    </w:p>
    <w:p w14:paraId="6865AC79" w14:textId="27F9F431" w:rsidR="00157D2C" w:rsidRPr="00496E22" w:rsidRDefault="00157D2C" w:rsidP="00157D2C">
      <w:pPr>
        <w:pStyle w:val="Heading4"/>
        <w:rPr>
          <w:ins w:id="35" w:author="Author"/>
        </w:rPr>
      </w:pPr>
      <w:ins w:id="36" w:author="Author">
        <w:r>
          <w:t>7.</w:t>
        </w:r>
        <w:r w:rsidRPr="00157D2C">
          <w:rPr>
            <w:highlight w:val="yellow"/>
          </w:rPr>
          <w:t>Y</w:t>
        </w:r>
        <w:r>
          <w:t>.2.</w:t>
        </w:r>
        <w:r w:rsidR="009A75F9">
          <w:t>1</w:t>
        </w:r>
        <w:r>
          <w:tab/>
          <w:t xml:space="preserve">Policy Enforcement at the </w:t>
        </w:r>
        <w:r w:rsidR="00036347">
          <w:t>NF subject to an attack</w:t>
        </w:r>
      </w:ins>
    </w:p>
    <w:p w14:paraId="3D6E1853" w14:textId="5C4CBB28" w:rsidR="00496E22" w:rsidRDefault="0074764E" w:rsidP="00496E22">
      <w:pPr>
        <w:rPr>
          <w:ins w:id="37" w:author="Author"/>
        </w:rPr>
      </w:pPr>
      <w:ins w:id="38" w:author="Author">
        <w:r>
          <w:t xml:space="preserve">If </w:t>
        </w:r>
        <w:r w:rsidR="000F6263">
          <w:t>an</w:t>
        </w:r>
        <w:r>
          <w:t xml:space="preserve"> NF is </w:t>
        </w:r>
        <w:r w:rsidR="000F6263">
          <w:t xml:space="preserve">clearly </w:t>
        </w:r>
        <w:r>
          <w:t>subject to an attack, the most serious mitigation is to shut down the NF</w:t>
        </w:r>
        <w:r w:rsidR="007D51FD">
          <w:t xml:space="preserve"> and to revoke its TLS certificate. </w:t>
        </w:r>
        <w:r w:rsidR="003B0BFA">
          <w:t xml:space="preserve">Shutting down </w:t>
        </w:r>
        <w:r w:rsidR="008A1B37">
          <w:t>th</w:t>
        </w:r>
        <w:r w:rsidR="00274DAC">
          <w:t>e</w:t>
        </w:r>
        <w:r w:rsidR="008A1B37">
          <w:t xml:space="preserve"> NFs </w:t>
        </w:r>
        <w:r w:rsidR="00576DF3">
          <w:t xml:space="preserve">is feasible via the </w:t>
        </w:r>
        <w:r w:rsidR="007C2BA8">
          <w:t xml:space="preserve">operator </w:t>
        </w:r>
        <w:r w:rsidR="00576DF3">
          <w:t>OAM</w:t>
        </w:r>
        <w:r w:rsidR="007C2BA8">
          <w:t xml:space="preserve"> and it is out of scope of 3GPP. </w:t>
        </w:r>
        <w:r w:rsidR="00576DF3">
          <w:t xml:space="preserve"> </w:t>
        </w:r>
      </w:ins>
    </w:p>
    <w:p w14:paraId="643EA3E3" w14:textId="0CB9EC34" w:rsidR="00627960" w:rsidRDefault="00627960" w:rsidP="00627960">
      <w:pPr>
        <w:pStyle w:val="Heading4"/>
        <w:rPr>
          <w:ins w:id="39" w:author="Author"/>
        </w:rPr>
      </w:pPr>
      <w:ins w:id="40" w:author="Author">
        <w:r>
          <w:t>7.</w:t>
        </w:r>
        <w:r w:rsidRPr="00627960">
          <w:rPr>
            <w:highlight w:val="yellow"/>
          </w:rPr>
          <w:t>Y</w:t>
        </w:r>
        <w:r>
          <w:t>.2.</w:t>
        </w:r>
        <w:r w:rsidR="009A75F9">
          <w:t>2</w:t>
        </w:r>
        <w:r>
          <w:tab/>
          <w:t>Policy Enforcement at NF producers</w:t>
        </w:r>
      </w:ins>
    </w:p>
    <w:p w14:paraId="169FCADD" w14:textId="39AA7D29" w:rsidR="00B94076" w:rsidRDefault="00DE7D2B" w:rsidP="00DE7D2B">
      <w:pPr>
        <w:rPr>
          <w:ins w:id="41" w:author="Author"/>
        </w:rPr>
      </w:pPr>
      <w:ins w:id="42" w:author="Author">
        <w:r>
          <w:t xml:space="preserve">If an NF is </w:t>
        </w:r>
        <w:r w:rsidR="00420815">
          <w:t xml:space="preserve">merely </w:t>
        </w:r>
        <w:r>
          <w:t xml:space="preserve">suspected to be </w:t>
        </w:r>
        <w:r w:rsidR="00575357">
          <w:t>subject to an attack, a less serious mitigation is to isolate the NF</w:t>
        </w:r>
        <w:r w:rsidR="004131B2">
          <w:t xml:space="preserve">. Isolating the NF includes preventing that the NF contacts other NFs. </w:t>
        </w:r>
        <w:r w:rsidR="00754BF3">
          <w:t xml:space="preserve">This can be done </w:t>
        </w:r>
        <w:r w:rsidR="00D82B04">
          <w:t xml:space="preserve">on several </w:t>
        </w:r>
        <w:r w:rsidR="00D93F78">
          <w:t>layers and</w:t>
        </w:r>
        <w:r w:rsidR="00A24D76">
          <w:t xml:space="preserve"> is usually done using the O&amp;M system. </w:t>
        </w:r>
        <w:r w:rsidR="00135C72">
          <w:t>Since the present document focuses on the SBA layer,</w:t>
        </w:r>
        <w:r w:rsidR="00AB7C3E">
          <w:t xml:space="preserve"> </w:t>
        </w:r>
        <w:r w:rsidR="001475AA">
          <w:t>this solution describes</w:t>
        </w:r>
        <w:r w:rsidR="008C4DFE">
          <w:t xml:space="preserve"> how to prevent the suspected NF to send service requests to an NF producer. </w:t>
        </w:r>
      </w:ins>
    </w:p>
    <w:p w14:paraId="4F694E3E" w14:textId="6C988711" w:rsidR="00DE7D2B" w:rsidRDefault="00B94076" w:rsidP="00DE7D2B">
      <w:pPr>
        <w:rPr>
          <w:ins w:id="43" w:author="Author"/>
        </w:rPr>
      </w:pPr>
      <w:ins w:id="44" w:author="Author">
        <w:r>
          <w:t xml:space="preserve">This solution proposes that the </w:t>
        </w:r>
        <w:r w:rsidR="00425A61">
          <w:t xml:space="preserve">network is configured to use a short </w:t>
        </w:r>
        <w:r w:rsidR="00F53782">
          <w:t xml:space="preserve">access </w:t>
        </w:r>
        <w:r w:rsidR="00425A61">
          <w:t>token lifetime, for example several minutes only.</w:t>
        </w:r>
        <w:r w:rsidR="00F53782">
          <w:t xml:space="preserve"> </w:t>
        </w:r>
        <w:r w:rsidR="006A50A5">
          <w:t>In addition, the</w:t>
        </w:r>
        <w:r w:rsidR="0031601F">
          <w:t xml:space="preserve"> suspected NF </w:t>
        </w:r>
        <w:r w:rsidR="002F4710">
          <w:t>is</w:t>
        </w:r>
        <w:r w:rsidR="0031601F">
          <w:t xml:space="preserve"> prevented </w:t>
        </w:r>
        <w:r w:rsidR="00031B61">
          <w:t>from</w:t>
        </w:r>
        <w:r w:rsidR="0031601F">
          <w:t xml:space="preserve"> obtain</w:t>
        </w:r>
        <w:r w:rsidR="00031B61">
          <w:t>ing</w:t>
        </w:r>
        <w:r w:rsidR="00021E5A">
          <w:t xml:space="preserve"> new</w:t>
        </w:r>
        <w:r w:rsidR="0031601F">
          <w:t xml:space="preserve"> access tokens </w:t>
        </w:r>
        <w:r w:rsidR="00EA4176">
          <w:t xml:space="preserve">by </w:t>
        </w:r>
        <w:r w:rsidR="00031B61">
          <w:t>configuring the</w:t>
        </w:r>
        <w:r w:rsidR="00EA4176">
          <w:t xml:space="preserve"> NRF explicitly to not </w:t>
        </w:r>
        <w:r w:rsidR="00D646BF">
          <w:t xml:space="preserve">issue access tokens for the suspected NF. </w:t>
        </w:r>
        <w:r w:rsidR="002E6668">
          <w:t>This mechanism works independ</w:t>
        </w:r>
        <w:r w:rsidR="003C3778">
          <w:t>en</w:t>
        </w:r>
        <w:r w:rsidR="002E6668">
          <w:t xml:space="preserve">t of whether the NF itself or the SCP on its behalf requests the access token. </w:t>
        </w:r>
        <w:r w:rsidR="00FC0488">
          <w:t xml:space="preserve">Due to the short access token lifetime, the change becomes effective after </w:t>
        </w:r>
        <w:r w:rsidR="002E6668">
          <w:t xml:space="preserve">short time. </w:t>
        </w:r>
        <w:r w:rsidR="00C220A8">
          <w:t xml:space="preserve">Since </w:t>
        </w:r>
        <w:r w:rsidR="00BE73EF">
          <w:t xml:space="preserve">the NF consumer does not present a valid access token, the NF producer will not provide services to the suspected NF. </w:t>
        </w:r>
        <w:r w:rsidR="008677C6">
          <w:t>The configuration is done at the NRF, but the enforcement happens at the NF producer.</w:t>
        </w:r>
        <w:r w:rsidR="00BE73EF">
          <w:t xml:space="preserve"> </w:t>
        </w:r>
      </w:ins>
    </w:p>
    <w:p w14:paraId="00ABACFE" w14:textId="0DE8932A" w:rsidR="005D0D74" w:rsidRDefault="005D0D74" w:rsidP="00DE7D2B">
      <w:pPr>
        <w:rPr>
          <w:ins w:id="45" w:author="Author"/>
        </w:rPr>
      </w:pPr>
      <w:ins w:id="46" w:author="Author">
        <w:r>
          <w:lastRenderedPageBreak/>
          <w:t xml:space="preserve">The traffic due to access token requests is small compared to the traffic due to </w:t>
        </w:r>
        <w:r w:rsidR="005374A0">
          <w:t xml:space="preserve">service requests, hence the performance impact of a short access token lifetime will be </w:t>
        </w:r>
        <w:r w:rsidR="00314E65">
          <w:t>low.</w:t>
        </w:r>
      </w:ins>
    </w:p>
    <w:p w14:paraId="64B4B8EA" w14:textId="4414CF0E" w:rsidR="00314E65" w:rsidRDefault="00314E65" w:rsidP="00314E65">
      <w:pPr>
        <w:pStyle w:val="Heading4"/>
        <w:rPr>
          <w:ins w:id="47" w:author="Author"/>
        </w:rPr>
      </w:pPr>
      <w:ins w:id="48" w:author="Author">
        <w:r>
          <w:t>7.</w:t>
        </w:r>
        <w:r w:rsidRPr="00627960">
          <w:rPr>
            <w:highlight w:val="yellow"/>
          </w:rPr>
          <w:t>Y</w:t>
        </w:r>
        <w:r>
          <w:t>.2.</w:t>
        </w:r>
        <w:r w:rsidR="009A75F9">
          <w:t>3</w:t>
        </w:r>
        <w:r>
          <w:tab/>
          <w:t>Policy Enforcement at NF consumers</w:t>
        </w:r>
      </w:ins>
    </w:p>
    <w:p w14:paraId="468B0D6F" w14:textId="0FD72834" w:rsidR="00314E65" w:rsidRDefault="00314E65" w:rsidP="00DE7D2B">
      <w:pPr>
        <w:rPr>
          <w:ins w:id="49" w:author="Author"/>
        </w:rPr>
      </w:pPr>
      <w:ins w:id="50" w:author="Author">
        <w:r>
          <w:t xml:space="preserve">Isolating an NF also includes preventing that the NF </w:t>
        </w:r>
        <w:r w:rsidR="00CA3C79">
          <w:t xml:space="preserve">is contacted by other NFs. </w:t>
        </w:r>
        <w:r w:rsidR="00EE4199">
          <w:t>Similar a</w:t>
        </w:r>
        <w:r w:rsidR="00CA3C79">
          <w:t xml:space="preserve">s for NF producers, this can be done on several layers and is usually done using the O&amp;M system. </w:t>
        </w:r>
        <w:r w:rsidR="003A3750">
          <w:t xml:space="preserve">Since the present document focuses on the SBA layer, this solution focuses on how to prevent that other NFs </w:t>
        </w:r>
        <w:r w:rsidR="00BA1844">
          <w:t>send service requests to the suspected NF.</w:t>
        </w:r>
      </w:ins>
    </w:p>
    <w:p w14:paraId="126041C8" w14:textId="298269B6" w:rsidR="00BA1844" w:rsidRDefault="00BA1844" w:rsidP="00DE7D2B">
      <w:pPr>
        <w:rPr>
          <w:ins w:id="51" w:author="Author"/>
        </w:rPr>
      </w:pPr>
      <w:ins w:id="52" w:author="Author">
        <w:r>
          <w:t>This solution proposes that the NF profile of the suspected NF is removed from the NRF</w:t>
        </w:r>
        <w:r w:rsidR="009737AE">
          <w:t xml:space="preserve">, i.e. the NF consumer is deregistered at the NRF (see TS 29.510 </w:t>
        </w:r>
        <w:r w:rsidR="00F26C33">
          <w:t>[20])</w:t>
        </w:r>
        <w:r>
          <w:t xml:space="preserve">. </w:t>
        </w:r>
        <w:r w:rsidR="00B40538">
          <w:t xml:space="preserve">NF consumers that have </w:t>
        </w:r>
        <w:r w:rsidR="00317ED0">
          <w:t>discovered the suspected NF earlier</w:t>
        </w:r>
        <w:r w:rsidR="00BC2B15">
          <w:t xml:space="preserve"> usually subscribe to profile updates of the discovered NF</w:t>
        </w:r>
        <w:r w:rsidR="00E65EC4">
          <w:t>,</w:t>
        </w:r>
        <w:r w:rsidR="00D927AA">
          <w:t xml:space="preserve"> </w:t>
        </w:r>
        <w:r w:rsidR="00E65EC4">
          <w:t>h</w:t>
        </w:r>
        <w:r w:rsidR="00D927AA">
          <w:t>ence they will automatically receive the notification that the suspected NF</w:t>
        </w:r>
        <w:r w:rsidR="002A39E3">
          <w:t xml:space="preserve"> has been deregistered, i.e.</w:t>
        </w:r>
        <w:r w:rsidR="00D927AA">
          <w:t xml:space="preserve"> is no longer available for service requests.</w:t>
        </w:r>
        <w:r w:rsidR="008E0CA9">
          <w:t xml:space="preserve"> </w:t>
        </w:r>
        <w:r w:rsidR="00B849BA">
          <w:t>Hence t</w:t>
        </w:r>
        <w:r w:rsidR="0061170E">
          <w:t xml:space="preserve">his solution proposes that the common behaviour of NF consumers to subscribe </w:t>
        </w:r>
        <w:r w:rsidR="00AA40D6">
          <w:t>to profile updates of discovered NF producers is used.</w:t>
        </w:r>
      </w:ins>
    </w:p>
    <w:p w14:paraId="75E75513" w14:textId="2E72FE22" w:rsidR="00D927AA" w:rsidRDefault="00D927AA" w:rsidP="00D927AA">
      <w:pPr>
        <w:pStyle w:val="Heading4"/>
        <w:rPr>
          <w:ins w:id="53" w:author="Author"/>
        </w:rPr>
      </w:pPr>
      <w:ins w:id="54" w:author="Author">
        <w:r>
          <w:t>7.</w:t>
        </w:r>
        <w:r w:rsidRPr="00627960">
          <w:rPr>
            <w:highlight w:val="yellow"/>
          </w:rPr>
          <w:t>Y</w:t>
        </w:r>
        <w:r>
          <w:t>.2.</w:t>
        </w:r>
        <w:r w:rsidR="009A75F9">
          <w:t>4</w:t>
        </w:r>
        <w:r>
          <w:tab/>
          <w:t xml:space="preserve">Policy Enforcement at </w:t>
        </w:r>
        <w:r w:rsidR="005725F2">
          <w:t>the NRF</w:t>
        </w:r>
      </w:ins>
    </w:p>
    <w:p w14:paraId="176E7356" w14:textId="2F58F68A" w:rsidR="00D927AA" w:rsidRDefault="005725F2" w:rsidP="00DE7D2B">
      <w:pPr>
        <w:rPr>
          <w:ins w:id="55" w:author="Author"/>
        </w:rPr>
      </w:pPr>
      <w:ins w:id="56" w:author="Author">
        <w:r>
          <w:t xml:space="preserve">Isolating an NF also includes preventing that the NF </w:t>
        </w:r>
        <w:r w:rsidR="00CD1F85">
          <w:t xml:space="preserve">contacts the NRF, e.g. for updating its NF profile. </w:t>
        </w:r>
        <w:r w:rsidR="00E15F01">
          <w:t>This can be done by updating the local authorization policy at the NRF.</w:t>
        </w:r>
      </w:ins>
    </w:p>
    <w:p w14:paraId="23D3619B" w14:textId="2C6EFD24" w:rsidR="00E15F01" w:rsidRDefault="00E15F01" w:rsidP="00E15F01">
      <w:pPr>
        <w:pStyle w:val="Heading4"/>
        <w:rPr>
          <w:ins w:id="57" w:author="Author"/>
        </w:rPr>
      </w:pPr>
      <w:ins w:id="58" w:author="Author">
        <w:r>
          <w:t>7.</w:t>
        </w:r>
        <w:r w:rsidRPr="00627960">
          <w:rPr>
            <w:highlight w:val="yellow"/>
          </w:rPr>
          <w:t>Y</w:t>
        </w:r>
        <w:r>
          <w:t>.2.</w:t>
        </w:r>
        <w:r w:rsidR="009A75F9">
          <w:t>5</w:t>
        </w:r>
        <w:r>
          <w:tab/>
          <w:t>Policy Enforcement at the SCP</w:t>
        </w:r>
      </w:ins>
    </w:p>
    <w:p w14:paraId="52E786E2" w14:textId="67195EFA" w:rsidR="00110901" w:rsidRDefault="00E15F01" w:rsidP="00DE7D2B">
      <w:pPr>
        <w:rPr>
          <w:ins w:id="59" w:author="Author"/>
        </w:rPr>
      </w:pPr>
      <w:ins w:id="60" w:author="Author">
        <w:r>
          <w:t xml:space="preserve">Isolating an NF also includes preventing that the NF contacts the SCP. </w:t>
        </w:r>
        <w:r w:rsidR="002E420B">
          <w:t xml:space="preserve">This will usually be done on layers below the SBA layer, using the O&amp;M system. If the </w:t>
        </w:r>
        <w:r w:rsidR="00EB314A">
          <w:t xml:space="preserve">deployment </w:t>
        </w:r>
        <w:r w:rsidR="00654AE7">
          <w:t xml:space="preserve">uses local authorization at the SCP, </w:t>
        </w:r>
        <w:r w:rsidR="007F46F6">
          <w:t xml:space="preserve">it needs to be updated to remove authorization of the </w:t>
        </w:r>
        <w:r w:rsidR="00110901">
          <w:t>suspected NF to contact the SCP.</w:t>
        </w:r>
      </w:ins>
    </w:p>
    <w:p w14:paraId="147E7461" w14:textId="1FD9A2AD" w:rsidR="00ED7736" w:rsidRDefault="00ED7736" w:rsidP="00ED7736">
      <w:pPr>
        <w:pStyle w:val="Heading4"/>
        <w:rPr>
          <w:ins w:id="61" w:author="Author"/>
        </w:rPr>
      </w:pPr>
      <w:ins w:id="62" w:author="Author">
        <w:r>
          <w:t>7.</w:t>
        </w:r>
        <w:r w:rsidRPr="00627960">
          <w:rPr>
            <w:highlight w:val="yellow"/>
          </w:rPr>
          <w:t>Y</w:t>
        </w:r>
        <w:r>
          <w:t>.2.</w:t>
        </w:r>
        <w:r w:rsidR="009A75F9">
          <w:t>6</w:t>
        </w:r>
        <w:r>
          <w:tab/>
          <w:t>Summary</w:t>
        </w:r>
      </w:ins>
    </w:p>
    <w:p w14:paraId="4A71A43D" w14:textId="028CD7F0" w:rsidR="00ED7736" w:rsidRDefault="00D14188" w:rsidP="00DE7D2B">
      <w:pPr>
        <w:rPr>
          <w:ins w:id="63" w:author="Author"/>
        </w:rPr>
      </w:pPr>
      <w:ins w:id="64" w:author="Author">
        <w:r>
          <w:t xml:space="preserve">The above analysis </w:t>
        </w:r>
        <w:r w:rsidR="00CF24BA">
          <w:t xml:space="preserve">considers two main scenarios – either the NF is clearly subject to an attack, or the NF is merely suspected to be subject to an attack. If the NF is clearly subject to an attack, it needs to be shut down and its TLS certificate </w:t>
        </w:r>
        <w:r w:rsidR="00FD7711">
          <w:t>revoked</w:t>
        </w:r>
        <w:r w:rsidR="005F6A8C">
          <w:t>.</w:t>
        </w:r>
        <w:r w:rsidR="00CF24BA">
          <w:t xml:space="preserve"> If the NF is only suspected to be subject to an attack, </w:t>
        </w:r>
        <w:r w:rsidR="00B32623">
          <w:t xml:space="preserve">it only needs to be isolated, i.e. prevented </w:t>
        </w:r>
        <w:r w:rsidR="005F6A8C">
          <w:t>from</w:t>
        </w:r>
        <w:r w:rsidR="00B32623">
          <w:t xml:space="preserve"> contact</w:t>
        </w:r>
        <w:r w:rsidR="005F6A8C">
          <w:t>ing</w:t>
        </w:r>
        <w:r w:rsidR="00B32623">
          <w:t xml:space="preserve"> other entities in the SBA. </w:t>
        </w:r>
      </w:ins>
    </w:p>
    <w:p w14:paraId="23D59923" w14:textId="09B56D6D" w:rsidR="00B32623" w:rsidRPr="00DE7D2B" w:rsidRDefault="00B32623" w:rsidP="00DE7D2B">
      <w:pPr>
        <w:rPr>
          <w:ins w:id="65" w:author="Author"/>
        </w:rPr>
      </w:pPr>
      <w:ins w:id="66" w:author="Author">
        <w:r>
          <w:t xml:space="preserve">For isolation of an NF, this solution </w:t>
        </w:r>
        <w:r w:rsidR="0023099C">
          <w:t xml:space="preserve">proposes to remove the NF profile of </w:t>
        </w:r>
        <w:r w:rsidR="003C46FE">
          <w:t>the suspected NF</w:t>
        </w:r>
        <w:r w:rsidR="002257DA">
          <w:t xml:space="preserve"> at the NRF</w:t>
        </w:r>
        <w:r w:rsidR="005D5D6F">
          <w:t xml:space="preserve"> (deregister the NF)</w:t>
        </w:r>
        <w:r w:rsidR="002257DA">
          <w:t>, and to also configure local authorization at the NRF to no</w:t>
        </w:r>
        <w:r w:rsidR="002A714E">
          <w:t>t</w:t>
        </w:r>
        <w:r w:rsidR="002257DA">
          <w:t xml:space="preserve"> allow requests from the suspected NF. </w:t>
        </w:r>
        <w:r w:rsidR="00C62D73">
          <w:t xml:space="preserve">As explained above, if the network is configured to use a short access token lifetime and the NF consumers have </w:t>
        </w:r>
        <w:r w:rsidR="004C312A">
          <w:t>subscribed to profile updates, this will prevent service interactions between the suspected NF and other NFs. This holds in both direct and indirect communication scenarios.</w:t>
        </w:r>
        <w:r w:rsidR="002001F9">
          <w:t xml:space="preserve"> The solution requires the usage of an NRF, i.e. it does not apply to Deployment Model A without NRF.</w:t>
        </w:r>
        <w:r w:rsidR="00B37B90">
          <w:t xml:space="preserve"> If the deployment uses local authorization at the SCP, policy </w:t>
        </w:r>
        <w:proofErr w:type="spellStart"/>
        <w:r w:rsidR="00B37B90">
          <w:t>enforment</w:t>
        </w:r>
        <w:proofErr w:type="spellEnd"/>
        <w:r w:rsidR="00B37B90">
          <w:t xml:space="preserve"> can also be done at the SCP.</w:t>
        </w:r>
        <w:r w:rsidR="000C03F7">
          <w:t xml:space="preserve"> Otherwise, isolation at lower layers using O&amp;M configuration can be used</w:t>
        </w:r>
        <w:r w:rsidR="003A5556">
          <w:t xml:space="preserve"> to isolate the</w:t>
        </w:r>
        <w:r w:rsidR="004D6E53">
          <w:t xml:space="preserve"> NF from the SCP</w:t>
        </w:r>
        <w:r w:rsidR="000C03F7">
          <w:t>.</w:t>
        </w:r>
        <w:r w:rsidR="004C312A">
          <w:t xml:space="preserve"> </w:t>
        </w:r>
      </w:ins>
    </w:p>
    <w:p w14:paraId="7EB228C5" w14:textId="77777777" w:rsidR="00D61CB4" w:rsidRDefault="00AD573F" w:rsidP="007071D0">
      <w:pPr>
        <w:pStyle w:val="Heading3"/>
        <w:rPr>
          <w:ins w:id="67" w:author="Author"/>
        </w:rPr>
      </w:pPr>
      <w:bookmarkStart w:id="68" w:name="_Toc513475455"/>
      <w:bookmarkStart w:id="69" w:name="_Toc48930873"/>
      <w:bookmarkStart w:id="70" w:name="_Toc49376122"/>
      <w:bookmarkStart w:id="71" w:name="_Toc56501636"/>
      <w:bookmarkStart w:id="72" w:name="_Toc95076620"/>
      <w:bookmarkStart w:id="73" w:name="_Toc106618439"/>
      <w:bookmarkStart w:id="74" w:name="_Toc158207567"/>
      <w:bookmarkStart w:id="75" w:name="_Toc160088609"/>
      <w:bookmarkStart w:id="76" w:name="_Toc160093526"/>
      <w:bookmarkStart w:id="77" w:name="_Toc160446687"/>
      <w:bookmarkStart w:id="78" w:name="_Toc160446817"/>
      <w:bookmarkStart w:id="79" w:name="_Toc160533921"/>
      <w:bookmarkStart w:id="80" w:name="_Toc167966616"/>
      <w:ins w:id="81" w:author="Author">
        <w:r>
          <w:t>7.</w:t>
        </w:r>
        <w:r w:rsidRPr="00B04214">
          <w:rPr>
            <w:highlight w:val="yellow"/>
          </w:rPr>
          <w:t>Y</w:t>
        </w:r>
        <w:r>
          <w:t>.3</w:t>
        </w:r>
        <w:r>
          <w:tab/>
          <w:t>Evaluation</w:t>
        </w:r>
        <w:bookmarkEnd w:id="68"/>
        <w:bookmarkEnd w:id="69"/>
        <w:bookmarkEnd w:id="70"/>
        <w:bookmarkEnd w:id="71"/>
        <w:bookmarkEnd w:id="72"/>
        <w:bookmarkEnd w:id="73"/>
        <w:bookmarkEnd w:id="74"/>
        <w:bookmarkEnd w:id="75"/>
        <w:bookmarkEnd w:id="76"/>
        <w:bookmarkEnd w:id="77"/>
        <w:bookmarkEnd w:id="78"/>
        <w:bookmarkEnd w:id="79"/>
        <w:bookmarkEnd w:id="80"/>
      </w:ins>
    </w:p>
    <w:p w14:paraId="51EFCC7B" w14:textId="4B122A10" w:rsidR="000C03F7" w:rsidRDefault="000C03F7" w:rsidP="000C03F7">
      <w:pPr>
        <w:rPr>
          <w:ins w:id="82" w:author="Author"/>
        </w:rPr>
      </w:pPr>
      <w:ins w:id="83" w:author="Author">
        <w:r>
          <w:t>This solution describes how Key Issue #2 "</w:t>
        </w:r>
        <w:r w:rsidRPr="000D59EE">
          <w:t>Security mechanisms for policy enforcement at the 5G SBA</w:t>
        </w:r>
        <w:r>
          <w:t xml:space="preserve">" can be addressed </w:t>
        </w:r>
        <w:r w:rsidR="00110205">
          <w:t>using existing procedures</w:t>
        </w:r>
        <w:r w:rsidR="001E671E">
          <w:t>: NRF configuration</w:t>
        </w:r>
        <w:r w:rsidR="00A847C3">
          <w:t xml:space="preserve"> and short access token </w:t>
        </w:r>
        <w:proofErr w:type="spellStart"/>
        <w:r w:rsidR="00A847C3">
          <w:t>lifeime</w:t>
        </w:r>
        <w:proofErr w:type="spellEnd"/>
        <w:r w:rsidR="00110205">
          <w:t xml:space="preserve">. </w:t>
        </w:r>
        <w:r w:rsidR="00222D39">
          <w:t>T</w:t>
        </w:r>
        <w:r w:rsidR="00222D39" w:rsidRPr="00222D39">
          <w:t>he solution assumes that there is no 5GC NF impact</w:t>
        </w:r>
        <w:r w:rsidR="00110205">
          <w:t>. The solution requires the usage of an NRF and that a short access token lifetime is configured in the deployment</w:t>
        </w:r>
        <w:r w:rsidR="00A0516D">
          <w:t>.</w:t>
        </w:r>
      </w:ins>
    </w:p>
    <w:p w14:paraId="028C66A0" w14:textId="77777777" w:rsidR="000411B2" w:rsidRDefault="0046638F" w:rsidP="000C03F7">
      <w:pPr>
        <w:rPr>
          <w:ins w:id="84" w:author="Author"/>
        </w:rPr>
      </w:pPr>
      <w:ins w:id="85" w:author="Author">
        <w:r w:rsidRPr="0046638F">
          <w:t>The existing mechanisms in 33.501 described in the solution do not consider whether the NF is compromised or under attack.</w:t>
        </w:r>
        <w:r w:rsidR="00240A9C">
          <w:t xml:space="preserve"> </w:t>
        </w:r>
      </w:ins>
    </w:p>
    <w:p w14:paraId="50979528" w14:textId="03838913" w:rsidR="0046638F" w:rsidRPr="000C03F7" w:rsidRDefault="000411B2" w:rsidP="000C03F7">
      <w:pPr>
        <w:rPr>
          <w:ins w:id="86" w:author="Author"/>
        </w:rPr>
      </w:pPr>
      <w:ins w:id="87" w:author="Author">
        <w:r>
          <w:t>The solution</w:t>
        </w:r>
        <w:r w:rsidR="00240A9C" w:rsidRPr="00240A9C">
          <w:t xml:space="preserve"> is inline with NOTE 1 in the security requirements of Key Issue #2 (clause 6.2.3) which states that the policy decision point is outside of 3GPP scope.</w:t>
        </w:r>
      </w:ins>
    </w:p>
    <w:p w14:paraId="22CCB001" w14:textId="77777777" w:rsidR="00D61CB4" w:rsidRPr="00D61CB4" w:rsidRDefault="00D61CB4" w:rsidP="00D61CB4">
      <w:pPr>
        <w:jc w:val="center"/>
        <w:rPr>
          <w:iCs/>
          <w:color w:val="00B0F0"/>
          <w:sz w:val="36"/>
          <w:szCs w:val="36"/>
        </w:rPr>
      </w:pPr>
    </w:p>
    <w:p w14:paraId="2188CAF7" w14:textId="77777777" w:rsidR="00D61CB4" w:rsidRPr="00D61CB4" w:rsidRDefault="00D61CB4" w:rsidP="00D61CB4">
      <w:pPr>
        <w:jc w:val="center"/>
        <w:rPr>
          <w:iCs/>
          <w:color w:val="00B0F0"/>
          <w:sz w:val="36"/>
          <w:szCs w:val="36"/>
        </w:rPr>
      </w:pPr>
      <w:r w:rsidRPr="00D61CB4">
        <w:rPr>
          <w:iCs/>
          <w:color w:val="00B0F0"/>
          <w:sz w:val="36"/>
          <w:szCs w:val="36"/>
        </w:rPr>
        <w:t>*** END CHANGES ***</w:t>
      </w:r>
    </w:p>
    <w:sectPr w:rsidR="00D61CB4" w:rsidRPr="00D61CB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9716A" w14:textId="77777777" w:rsidR="00933715" w:rsidRDefault="00933715">
      <w:r>
        <w:separator/>
      </w:r>
    </w:p>
  </w:endnote>
  <w:endnote w:type="continuationSeparator" w:id="0">
    <w:p w14:paraId="44B0B2E7" w14:textId="77777777" w:rsidR="00933715" w:rsidRDefault="00933715">
      <w:r>
        <w:continuationSeparator/>
      </w:r>
    </w:p>
  </w:endnote>
  <w:endnote w:type="continuationNotice" w:id="1">
    <w:p w14:paraId="349A1F48" w14:textId="77777777" w:rsidR="00933715" w:rsidRDefault="00933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232DB" w14:textId="77777777" w:rsidR="00933715" w:rsidRDefault="00933715">
      <w:r>
        <w:separator/>
      </w:r>
    </w:p>
  </w:footnote>
  <w:footnote w:type="continuationSeparator" w:id="0">
    <w:p w14:paraId="271FA00D" w14:textId="77777777" w:rsidR="00933715" w:rsidRDefault="00933715">
      <w:r>
        <w:continuationSeparator/>
      </w:r>
    </w:p>
  </w:footnote>
  <w:footnote w:type="continuationNotice" w:id="1">
    <w:p w14:paraId="12BF21FD" w14:textId="77777777" w:rsidR="00933715" w:rsidRDefault="009337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5130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43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573102">
    <w:abstractNumId w:val="13"/>
  </w:num>
  <w:num w:numId="4" w16cid:durableId="1240480404">
    <w:abstractNumId w:val="16"/>
  </w:num>
  <w:num w:numId="5" w16cid:durableId="1978024253">
    <w:abstractNumId w:val="15"/>
  </w:num>
  <w:num w:numId="6" w16cid:durableId="193815252">
    <w:abstractNumId w:val="11"/>
  </w:num>
  <w:num w:numId="7" w16cid:durableId="541403332">
    <w:abstractNumId w:val="12"/>
  </w:num>
  <w:num w:numId="8" w16cid:durableId="430131208">
    <w:abstractNumId w:val="20"/>
  </w:num>
  <w:num w:numId="9" w16cid:durableId="398328592">
    <w:abstractNumId w:val="18"/>
  </w:num>
  <w:num w:numId="10" w16cid:durableId="612783850">
    <w:abstractNumId w:val="19"/>
  </w:num>
  <w:num w:numId="11" w16cid:durableId="467816629">
    <w:abstractNumId w:val="14"/>
  </w:num>
  <w:num w:numId="12" w16cid:durableId="1919552031">
    <w:abstractNumId w:val="17"/>
  </w:num>
  <w:num w:numId="13" w16cid:durableId="1707488610">
    <w:abstractNumId w:val="9"/>
  </w:num>
  <w:num w:numId="14" w16cid:durableId="754326890">
    <w:abstractNumId w:val="7"/>
  </w:num>
  <w:num w:numId="15" w16cid:durableId="886334490">
    <w:abstractNumId w:val="6"/>
  </w:num>
  <w:num w:numId="16" w16cid:durableId="239947311">
    <w:abstractNumId w:val="5"/>
  </w:num>
  <w:num w:numId="17" w16cid:durableId="560561304">
    <w:abstractNumId w:val="4"/>
  </w:num>
  <w:num w:numId="18" w16cid:durableId="616331723">
    <w:abstractNumId w:val="8"/>
  </w:num>
  <w:num w:numId="19" w16cid:durableId="1017462581">
    <w:abstractNumId w:val="3"/>
  </w:num>
  <w:num w:numId="20" w16cid:durableId="447554463">
    <w:abstractNumId w:val="2"/>
  </w:num>
  <w:num w:numId="21" w16cid:durableId="1042825868">
    <w:abstractNumId w:val="1"/>
  </w:num>
  <w:num w:numId="22" w16cid:durableId="918099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4BF"/>
    <w:rsid w:val="00012515"/>
    <w:rsid w:val="0001318C"/>
    <w:rsid w:val="00015A9C"/>
    <w:rsid w:val="00021E5A"/>
    <w:rsid w:val="00023AD6"/>
    <w:rsid w:val="00031B61"/>
    <w:rsid w:val="00036347"/>
    <w:rsid w:val="000411B2"/>
    <w:rsid w:val="000413F1"/>
    <w:rsid w:val="00046389"/>
    <w:rsid w:val="00047CA6"/>
    <w:rsid w:val="00074722"/>
    <w:rsid w:val="000819D8"/>
    <w:rsid w:val="0008453A"/>
    <w:rsid w:val="00086B0A"/>
    <w:rsid w:val="000934A6"/>
    <w:rsid w:val="000A2C6C"/>
    <w:rsid w:val="000A4660"/>
    <w:rsid w:val="000A7948"/>
    <w:rsid w:val="000C03F7"/>
    <w:rsid w:val="000C0F5B"/>
    <w:rsid w:val="000D1B5B"/>
    <w:rsid w:val="000D59EE"/>
    <w:rsid w:val="000D7442"/>
    <w:rsid w:val="000E320B"/>
    <w:rsid w:val="000F6263"/>
    <w:rsid w:val="0010401F"/>
    <w:rsid w:val="00110205"/>
    <w:rsid w:val="00110901"/>
    <w:rsid w:val="00112FC3"/>
    <w:rsid w:val="00115B6D"/>
    <w:rsid w:val="001343A0"/>
    <w:rsid w:val="00135C72"/>
    <w:rsid w:val="001475AA"/>
    <w:rsid w:val="00157D2C"/>
    <w:rsid w:val="00173FA3"/>
    <w:rsid w:val="00174CE6"/>
    <w:rsid w:val="001842C7"/>
    <w:rsid w:val="00184B6F"/>
    <w:rsid w:val="001861E5"/>
    <w:rsid w:val="00187697"/>
    <w:rsid w:val="001A68D6"/>
    <w:rsid w:val="001B1652"/>
    <w:rsid w:val="001C3EC8"/>
    <w:rsid w:val="001D2BD4"/>
    <w:rsid w:val="001D6911"/>
    <w:rsid w:val="001E671E"/>
    <w:rsid w:val="001F71C5"/>
    <w:rsid w:val="002001F9"/>
    <w:rsid w:val="00201947"/>
    <w:rsid w:val="0020303E"/>
    <w:rsid w:val="0020395B"/>
    <w:rsid w:val="002046CB"/>
    <w:rsid w:val="00204DC9"/>
    <w:rsid w:val="002062C0"/>
    <w:rsid w:val="00210AFC"/>
    <w:rsid w:val="00215130"/>
    <w:rsid w:val="002228CF"/>
    <w:rsid w:val="00222D39"/>
    <w:rsid w:val="002242B8"/>
    <w:rsid w:val="002257DA"/>
    <w:rsid w:val="00230002"/>
    <w:rsid w:val="0023099C"/>
    <w:rsid w:val="00240A9C"/>
    <w:rsid w:val="00244C9A"/>
    <w:rsid w:val="00247216"/>
    <w:rsid w:val="0026033F"/>
    <w:rsid w:val="002732AA"/>
    <w:rsid w:val="00274DAC"/>
    <w:rsid w:val="00275645"/>
    <w:rsid w:val="002912E6"/>
    <w:rsid w:val="002A1857"/>
    <w:rsid w:val="002A39E3"/>
    <w:rsid w:val="002A5315"/>
    <w:rsid w:val="002A714E"/>
    <w:rsid w:val="002B19DE"/>
    <w:rsid w:val="002B7C76"/>
    <w:rsid w:val="002C5C91"/>
    <w:rsid w:val="002C7F38"/>
    <w:rsid w:val="002E1945"/>
    <w:rsid w:val="002E420B"/>
    <w:rsid w:val="002E6668"/>
    <w:rsid w:val="002F28E6"/>
    <w:rsid w:val="002F4710"/>
    <w:rsid w:val="003009C5"/>
    <w:rsid w:val="00302966"/>
    <w:rsid w:val="00304047"/>
    <w:rsid w:val="0030628A"/>
    <w:rsid w:val="00307E6A"/>
    <w:rsid w:val="00314E65"/>
    <w:rsid w:val="00315582"/>
    <w:rsid w:val="0031601F"/>
    <w:rsid w:val="00317ED0"/>
    <w:rsid w:val="00321BD1"/>
    <w:rsid w:val="00343D42"/>
    <w:rsid w:val="0035122B"/>
    <w:rsid w:val="00353451"/>
    <w:rsid w:val="00371032"/>
    <w:rsid w:val="00371B44"/>
    <w:rsid w:val="003875BB"/>
    <w:rsid w:val="003914FD"/>
    <w:rsid w:val="0039419B"/>
    <w:rsid w:val="00397912"/>
    <w:rsid w:val="003A3750"/>
    <w:rsid w:val="003A3DF0"/>
    <w:rsid w:val="003A5556"/>
    <w:rsid w:val="003B0BFA"/>
    <w:rsid w:val="003C122B"/>
    <w:rsid w:val="003C3778"/>
    <w:rsid w:val="003C46FE"/>
    <w:rsid w:val="003C5A97"/>
    <w:rsid w:val="003C7A04"/>
    <w:rsid w:val="003D0FE6"/>
    <w:rsid w:val="003D40C7"/>
    <w:rsid w:val="003E2162"/>
    <w:rsid w:val="003F52B2"/>
    <w:rsid w:val="003F6E74"/>
    <w:rsid w:val="00400654"/>
    <w:rsid w:val="00413068"/>
    <w:rsid w:val="004131B2"/>
    <w:rsid w:val="00420815"/>
    <w:rsid w:val="00423362"/>
    <w:rsid w:val="00425585"/>
    <w:rsid w:val="00425A61"/>
    <w:rsid w:val="004278D8"/>
    <w:rsid w:val="00440414"/>
    <w:rsid w:val="004558E9"/>
    <w:rsid w:val="00456951"/>
    <w:rsid w:val="004574AC"/>
    <w:rsid w:val="0045777E"/>
    <w:rsid w:val="0046638F"/>
    <w:rsid w:val="0047043A"/>
    <w:rsid w:val="00473723"/>
    <w:rsid w:val="00476D0B"/>
    <w:rsid w:val="00480F91"/>
    <w:rsid w:val="00482953"/>
    <w:rsid w:val="00484887"/>
    <w:rsid w:val="004959AC"/>
    <w:rsid w:val="00496E22"/>
    <w:rsid w:val="004B3753"/>
    <w:rsid w:val="004C006C"/>
    <w:rsid w:val="004C312A"/>
    <w:rsid w:val="004C31D2"/>
    <w:rsid w:val="004D55C2"/>
    <w:rsid w:val="004D6E53"/>
    <w:rsid w:val="004E3607"/>
    <w:rsid w:val="004E4409"/>
    <w:rsid w:val="004F3275"/>
    <w:rsid w:val="005140BC"/>
    <w:rsid w:val="00521131"/>
    <w:rsid w:val="005270F4"/>
    <w:rsid w:val="00527C0B"/>
    <w:rsid w:val="005374A0"/>
    <w:rsid w:val="005410F6"/>
    <w:rsid w:val="00547C7C"/>
    <w:rsid w:val="00550F7B"/>
    <w:rsid w:val="00552CBC"/>
    <w:rsid w:val="005543EA"/>
    <w:rsid w:val="005618CC"/>
    <w:rsid w:val="00566AC0"/>
    <w:rsid w:val="005725F2"/>
    <w:rsid w:val="005729C4"/>
    <w:rsid w:val="00575357"/>
    <w:rsid w:val="00575466"/>
    <w:rsid w:val="005760F8"/>
    <w:rsid w:val="00576DF3"/>
    <w:rsid w:val="00580C23"/>
    <w:rsid w:val="0059227B"/>
    <w:rsid w:val="00593F84"/>
    <w:rsid w:val="005B0120"/>
    <w:rsid w:val="005B0966"/>
    <w:rsid w:val="005B795D"/>
    <w:rsid w:val="005C09DB"/>
    <w:rsid w:val="005D028E"/>
    <w:rsid w:val="005D0D74"/>
    <w:rsid w:val="005D5A3C"/>
    <w:rsid w:val="005D5D6F"/>
    <w:rsid w:val="005E4005"/>
    <w:rsid w:val="005E4CF5"/>
    <w:rsid w:val="005F6A8C"/>
    <w:rsid w:val="0060514A"/>
    <w:rsid w:val="0061170E"/>
    <w:rsid w:val="00612550"/>
    <w:rsid w:val="00613820"/>
    <w:rsid w:val="00627960"/>
    <w:rsid w:val="006338AA"/>
    <w:rsid w:val="00641EA0"/>
    <w:rsid w:val="00652248"/>
    <w:rsid w:val="00654AE7"/>
    <w:rsid w:val="00656BFE"/>
    <w:rsid w:val="00657A26"/>
    <w:rsid w:val="00657B80"/>
    <w:rsid w:val="00672704"/>
    <w:rsid w:val="00675B3C"/>
    <w:rsid w:val="0069495C"/>
    <w:rsid w:val="006A50A5"/>
    <w:rsid w:val="006B11D6"/>
    <w:rsid w:val="006D340A"/>
    <w:rsid w:val="006D55D6"/>
    <w:rsid w:val="006E57E6"/>
    <w:rsid w:val="006F0126"/>
    <w:rsid w:val="006F1D0F"/>
    <w:rsid w:val="00702D0B"/>
    <w:rsid w:val="007071D0"/>
    <w:rsid w:val="00712BC4"/>
    <w:rsid w:val="00715A1D"/>
    <w:rsid w:val="00722443"/>
    <w:rsid w:val="007240C3"/>
    <w:rsid w:val="007323BA"/>
    <w:rsid w:val="00737814"/>
    <w:rsid w:val="00737AFD"/>
    <w:rsid w:val="00745F58"/>
    <w:rsid w:val="0074764E"/>
    <w:rsid w:val="00754BF3"/>
    <w:rsid w:val="0075586E"/>
    <w:rsid w:val="00756C63"/>
    <w:rsid w:val="00760BB0"/>
    <w:rsid w:val="0076157A"/>
    <w:rsid w:val="0077386A"/>
    <w:rsid w:val="00784593"/>
    <w:rsid w:val="007A00EF"/>
    <w:rsid w:val="007B19EA"/>
    <w:rsid w:val="007C0A2D"/>
    <w:rsid w:val="007C27B0"/>
    <w:rsid w:val="007C2BA8"/>
    <w:rsid w:val="007D16AF"/>
    <w:rsid w:val="007D17A6"/>
    <w:rsid w:val="007D1E55"/>
    <w:rsid w:val="007D51FD"/>
    <w:rsid w:val="007D63D4"/>
    <w:rsid w:val="007E537E"/>
    <w:rsid w:val="007F300B"/>
    <w:rsid w:val="007F46F6"/>
    <w:rsid w:val="008014C3"/>
    <w:rsid w:val="0080266D"/>
    <w:rsid w:val="00804D2D"/>
    <w:rsid w:val="00806D98"/>
    <w:rsid w:val="00816469"/>
    <w:rsid w:val="00832721"/>
    <w:rsid w:val="00833AB9"/>
    <w:rsid w:val="00850812"/>
    <w:rsid w:val="00861FB6"/>
    <w:rsid w:val="00862127"/>
    <w:rsid w:val="00862876"/>
    <w:rsid w:val="008677C6"/>
    <w:rsid w:val="00872560"/>
    <w:rsid w:val="00876B9A"/>
    <w:rsid w:val="00883EE5"/>
    <w:rsid w:val="008841F2"/>
    <w:rsid w:val="00884387"/>
    <w:rsid w:val="008933BF"/>
    <w:rsid w:val="008A10C4"/>
    <w:rsid w:val="008A1B37"/>
    <w:rsid w:val="008B0248"/>
    <w:rsid w:val="008B05CA"/>
    <w:rsid w:val="008B0F47"/>
    <w:rsid w:val="008B3EED"/>
    <w:rsid w:val="008C4DFE"/>
    <w:rsid w:val="008D4DE7"/>
    <w:rsid w:val="008E0CA9"/>
    <w:rsid w:val="008E1527"/>
    <w:rsid w:val="008F5F33"/>
    <w:rsid w:val="0091046A"/>
    <w:rsid w:val="00926ABD"/>
    <w:rsid w:val="009271BA"/>
    <w:rsid w:val="009302BE"/>
    <w:rsid w:val="00932FEB"/>
    <w:rsid w:val="00933640"/>
    <w:rsid w:val="00933715"/>
    <w:rsid w:val="00935111"/>
    <w:rsid w:val="00937E25"/>
    <w:rsid w:val="00944D7A"/>
    <w:rsid w:val="00947F4E"/>
    <w:rsid w:val="00956CC8"/>
    <w:rsid w:val="00966D47"/>
    <w:rsid w:val="009737AE"/>
    <w:rsid w:val="00973BF0"/>
    <w:rsid w:val="00992312"/>
    <w:rsid w:val="009A75F9"/>
    <w:rsid w:val="009C0DED"/>
    <w:rsid w:val="009C5F4D"/>
    <w:rsid w:val="009D540C"/>
    <w:rsid w:val="009D6A8D"/>
    <w:rsid w:val="009F35A3"/>
    <w:rsid w:val="00A0516D"/>
    <w:rsid w:val="00A0793A"/>
    <w:rsid w:val="00A16D57"/>
    <w:rsid w:val="00A212D9"/>
    <w:rsid w:val="00A24D76"/>
    <w:rsid w:val="00A30821"/>
    <w:rsid w:val="00A340CC"/>
    <w:rsid w:val="00A37D7F"/>
    <w:rsid w:val="00A46410"/>
    <w:rsid w:val="00A47340"/>
    <w:rsid w:val="00A501D3"/>
    <w:rsid w:val="00A57688"/>
    <w:rsid w:val="00A64E54"/>
    <w:rsid w:val="00A72F1E"/>
    <w:rsid w:val="00A73543"/>
    <w:rsid w:val="00A769E7"/>
    <w:rsid w:val="00A847C3"/>
    <w:rsid w:val="00A84A94"/>
    <w:rsid w:val="00A86BF7"/>
    <w:rsid w:val="00A87DAE"/>
    <w:rsid w:val="00A9113C"/>
    <w:rsid w:val="00A96B4A"/>
    <w:rsid w:val="00AA40D6"/>
    <w:rsid w:val="00AB059B"/>
    <w:rsid w:val="00AB7C3E"/>
    <w:rsid w:val="00AC1550"/>
    <w:rsid w:val="00AC6C16"/>
    <w:rsid w:val="00AD1DAA"/>
    <w:rsid w:val="00AD573F"/>
    <w:rsid w:val="00AE2990"/>
    <w:rsid w:val="00AE44CC"/>
    <w:rsid w:val="00AF1E23"/>
    <w:rsid w:val="00AF3204"/>
    <w:rsid w:val="00AF7F81"/>
    <w:rsid w:val="00B01135"/>
    <w:rsid w:val="00B01AFF"/>
    <w:rsid w:val="00B01C41"/>
    <w:rsid w:val="00B04214"/>
    <w:rsid w:val="00B05CC7"/>
    <w:rsid w:val="00B27E39"/>
    <w:rsid w:val="00B3070B"/>
    <w:rsid w:val="00B32623"/>
    <w:rsid w:val="00B350D8"/>
    <w:rsid w:val="00B37B90"/>
    <w:rsid w:val="00B40538"/>
    <w:rsid w:val="00B43409"/>
    <w:rsid w:val="00B4702A"/>
    <w:rsid w:val="00B51AA0"/>
    <w:rsid w:val="00B55C20"/>
    <w:rsid w:val="00B729F8"/>
    <w:rsid w:val="00B73B7F"/>
    <w:rsid w:val="00B76763"/>
    <w:rsid w:val="00B7732B"/>
    <w:rsid w:val="00B849BA"/>
    <w:rsid w:val="00B879F0"/>
    <w:rsid w:val="00B94076"/>
    <w:rsid w:val="00BA08E8"/>
    <w:rsid w:val="00BA1844"/>
    <w:rsid w:val="00BB09E2"/>
    <w:rsid w:val="00BB7A9D"/>
    <w:rsid w:val="00BC25AA"/>
    <w:rsid w:val="00BC2B15"/>
    <w:rsid w:val="00BC43FF"/>
    <w:rsid w:val="00BD41A0"/>
    <w:rsid w:val="00BE0FAD"/>
    <w:rsid w:val="00BE73EF"/>
    <w:rsid w:val="00BF5CE5"/>
    <w:rsid w:val="00BF7022"/>
    <w:rsid w:val="00BF7A46"/>
    <w:rsid w:val="00C021B7"/>
    <w:rsid w:val="00C022E3"/>
    <w:rsid w:val="00C045DA"/>
    <w:rsid w:val="00C1711A"/>
    <w:rsid w:val="00C220A8"/>
    <w:rsid w:val="00C24E26"/>
    <w:rsid w:val="00C4712D"/>
    <w:rsid w:val="00C555C9"/>
    <w:rsid w:val="00C62D73"/>
    <w:rsid w:val="00C66911"/>
    <w:rsid w:val="00C741E9"/>
    <w:rsid w:val="00C80E22"/>
    <w:rsid w:val="00C94F55"/>
    <w:rsid w:val="00CA3C79"/>
    <w:rsid w:val="00CA7D62"/>
    <w:rsid w:val="00CB07A8"/>
    <w:rsid w:val="00CB6107"/>
    <w:rsid w:val="00CC271F"/>
    <w:rsid w:val="00CD1F85"/>
    <w:rsid w:val="00CD4A57"/>
    <w:rsid w:val="00CD7D60"/>
    <w:rsid w:val="00CE11AA"/>
    <w:rsid w:val="00CF17DF"/>
    <w:rsid w:val="00CF24BA"/>
    <w:rsid w:val="00CF3A76"/>
    <w:rsid w:val="00D0445E"/>
    <w:rsid w:val="00D138F3"/>
    <w:rsid w:val="00D14188"/>
    <w:rsid w:val="00D330E9"/>
    <w:rsid w:val="00D33604"/>
    <w:rsid w:val="00D37B08"/>
    <w:rsid w:val="00D406EB"/>
    <w:rsid w:val="00D41150"/>
    <w:rsid w:val="00D437FF"/>
    <w:rsid w:val="00D46467"/>
    <w:rsid w:val="00D5130C"/>
    <w:rsid w:val="00D60BCD"/>
    <w:rsid w:val="00D61CB4"/>
    <w:rsid w:val="00D62265"/>
    <w:rsid w:val="00D646BF"/>
    <w:rsid w:val="00D778A4"/>
    <w:rsid w:val="00D82B04"/>
    <w:rsid w:val="00D8512E"/>
    <w:rsid w:val="00D927AA"/>
    <w:rsid w:val="00D93F78"/>
    <w:rsid w:val="00D96120"/>
    <w:rsid w:val="00DA1E58"/>
    <w:rsid w:val="00DA375F"/>
    <w:rsid w:val="00DE1044"/>
    <w:rsid w:val="00DE4CA1"/>
    <w:rsid w:val="00DE4EF2"/>
    <w:rsid w:val="00DE7D2B"/>
    <w:rsid w:val="00DF2C0E"/>
    <w:rsid w:val="00E01E12"/>
    <w:rsid w:val="00E04DB6"/>
    <w:rsid w:val="00E052A5"/>
    <w:rsid w:val="00E06FFB"/>
    <w:rsid w:val="00E15F01"/>
    <w:rsid w:val="00E1773F"/>
    <w:rsid w:val="00E2514C"/>
    <w:rsid w:val="00E27487"/>
    <w:rsid w:val="00E30155"/>
    <w:rsid w:val="00E62539"/>
    <w:rsid w:val="00E65EC4"/>
    <w:rsid w:val="00E90624"/>
    <w:rsid w:val="00E90905"/>
    <w:rsid w:val="00E91FE1"/>
    <w:rsid w:val="00EA4176"/>
    <w:rsid w:val="00EA5E95"/>
    <w:rsid w:val="00EB314A"/>
    <w:rsid w:val="00EC7814"/>
    <w:rsid w:val="00ED4954"/>
    <w:rsid w:val="00ED7736"/>
    <w:rsid w:val="00EE0943"/>
    <w:rsid w:val="00EE31A3"/>
    <w:rsid w:val="00EE33A2"/>
    <w:rsid w:val="00EE4199"/>
    <w:rsid w:val="00EE767C"/>
    <w:rsid w:val="00EE79CE"/>
    <w:rsid w:val="00EF4A1C"/>
    <w:rsid w:val="00F00E37"/>
    <w:rsid w:val="00F15B92"/>
    <w:rsid w:val="00F2431F"/>
    <w:rsid w:val="00F26C33"/>
    <w:rsid w:val="00F35868"/>
    <w:rsid w:val="00F530E3"/>
    <w:rsid w:val="00F53782"/>
    <w:rsid w:val="00F55878"/>
    <w:rsid w:val="00F650CB"/>
    <w:rsid w:val="00F67A1C"/>
    <w:rsid w:val="00F82C5B"/>
    <w:rsid w:val="00F8555F"/>
    <w:rsid w:val="00F913ED"/>
    <w:rsid w:val="00FB2956"/>
    <w:rsid w:val="00FB6B22"/>
    <w:rsid w:val="00FC0488"/>
    <w:rsid w:val="00FD7711"/>
    <w:rsid w:val="00FE49DE"/>
    <w:rsid w:val="00FF4A3D"/>
  </w:rsids>
  <m:mathPr>
    <m:mathFont m:val="Cambria Math"/>
    <m:brkBin m:val="before"/>
    <m:brkBinSub m:val="--"/>
    <m:smallFrac m:val="0"/>
    <m:dispDef/>
    <m:lMargin m:val="0"/>
    <m:rMargin m:val="0"/>
    <m:defJc m:val="centerGroup"/>
    <m:wrapIndent m:val="1440"/>
    <m:intLim m:val="subSup"/>
    <m:naryLim m:val="undOvr"/>
  </m:mathPr>
  <w:themeFontLan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BFBCA"/>
  <w15:chartTrackingRefBased/>
  <w15:docId w15:val="{6B691233-C05E-4C54-894B-F7D77CA5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D61CB4"/>
    <w:rPr>
      <w:rFonts w:ascii="Times New Roman" w:hAnsi="Times New Roman"/>
      <w:lang w:val="en-GB" w:eastAsia="en-US"/>
    </w:rPr>
  </w:style>
  <w:style w:type="character" w:customStyle="1" w:styleId="EditorsNoteCharChar">
    <w:name w:val="Editor's Note Char Char"/>
    <w:link w:val="EditorsNote"/>
    <w:locked/>
    <w:rsid w:val="00D61CB4"/>
    <w:rPr>
      <w:rFonts w:ascii="Times New Roman" w:hAnsi="Times New Roman"/>
      <w:color w:val="FF0000"/>
      <w:lang w:val="en-GB" w:eastAsia="en-US"/>
    </w:rPr>
  </w:style>
  <w:style w:type="character" w:customStyle="1" w:styleId="EXChar">
    <w:name w:val="EX Char"/>
    <w:link w:val="EX"/>
    <w:locked/>
    <w:rsid w:val="005B0120"/>
    <w:rPr>
      <w:rFonts w:ascii="Times New Roman" w:hAnsi="Times New Roman"/>
      <w:lang w:val="en-GB" w:eastAsia="en-US"/>
    </w:rPr>
  </w:style>
  <w:style w:type="character" w:customStyle="1" w:styleId="B1Char">
    <w:name w:val="B1 Char"/>
    <w:link w:val="B1"/>
    <w:qFormat/>
    <w:locked/>
    <w:rsid w:val="005B0120"/>
    <w:rPr>
      <w:rFonts w:ascii="Times New Roman" w:hAnsi="Times New Roman"/>
      <w:lang w:val="en-GB" w:eastAsia="en-US"/>
    </w:rPr>
  </w:style>
  <w:style w:type="character" w:customStyle="1" w:styleId="ui-provider">
    <w:name w:val="ui-provider"/>
    <w:basedOn w:val="DefaultParagraphFont"/>
    <w:rsid w:val="0046638F"/>
  </w:style>
  <w:style w:type="character" w:styleId="Strong">
    <w:name w:val="Strong"/>
    <w:uiPriority w:val="22"/>
    <w:qFormat/>
    <w:rsid w:val="004663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90148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9926236">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621273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6251747">
      <w:bodyDiv w:val="1"/>
      <w:marLeft w:val="0"/>
      <w:marRight w:val="0"/>
      <w:marTop w:val="0"/>
      <w:marBottom w:val="0"/>
      <w:divBdr>
        <w:top w:val="none" w:sz="0" w:space="0" w:color="auto"/>
        <w:left w:val="none" w:sz="0" w:space="0" w:color="auto"/>
        <w:bottom w:val="none" w:sz="0" w:space="0" w:color="auto"/>
        <w:right w:val="none" w:sz="0" w:space="0" w:color="auto"/>
      </w:divBdr>
    </w:div>
    <w:div w:id="77556662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7977065">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85338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0819857">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944754">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1601669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255131">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Ericsson-r3</cp:lastModifiedBy>
  <cp:revision>2</cp:revision>
  <dcterms:created xsi:type="dcterms:W3CDTF">2024-08-23T12:35:00Z</dcterms:created>
  <dcterms:modified xsi:type="dcterms:W3CDTF">2024-08-23T12:35:00Z</dcterms:modified>
</cp:coreProperties>
</file>